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ListParagraph"/>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5pt;height:57pt;mso-width-percent:0;mso-height-percent:0;mso-width-percent:0;mso-height-percent:0" o:ole="">
                  <v:imagedata r:id="rId8" o:title=""/>
                </v:shape>
                <o:OLEObject Type="Embed" ProgID="Visio.Drawing.15" ShapeID="_x0000_i1025" DrawAspect="Content" ObjectID="_1695747100"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p>
          <w:p w14:paraId="386288F3" w14:textId="700D1185" w:rsidR="000E0B74" w:rsidRPr="000E0B74" w:rsidRDefault="000E0B74" w:rsidP="00A916A2">
            <w:pPr>
              <w:rPr>
                <w:lang w:val="en-GB" w:eastAsia="zh-CN"/>
              </w:rPr>
            </w:pPr>
          </w:p>
        </w:tc>
      </w:tr>
      <w:tr w:rsidR="00364BAA" w14:paraId="6B5B071C" w14:textId="77777777" w:rsidTr="00741116">
        <w:tc>
          <w:tcPr>
            <w:tcW w:w="2405" w:type="dxa"/>
          </w:tcPr>
          <w:p w14:paraId="6DD6F9AB" w14:textId="3115CC95" w:rsidR="00364BAA" w:rsidRPr="00364BAA" w:rsidRDefault="00364BAA" w:rsidP="00364BAA">
            <w:pPr>
              <w:rPr>
                <w:lang w:eastAsia="zh-CN"/>
              </w:rPr>
            </w:pPr>
            <w:r>
              <w:rPr>
                <w:lang w:eastAsia="zh-CN"/>
              </w:rPr>
              <w:t>OPPO</w:t>
            </w:r>
          </w:p>
        </w:tc>
        <w:tc>
          <w:tcPr>
            <w:tcW w:w="12176" w:type="dxa"/>
          </w:tcPr>
          <w:p w14:paraId="6B350057" w14:textId="2C56422D" w:rsidR="00364BAA" w:rsidRDefault="00364BAA" w:rsidP="00364BA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0F1038" w14:paraId="51570EB6" w14:textId="77777777" w:rsidTr="00741116">
        <w:tc>
          <w:tcPr>
            <w:tcW w:w="2405" w:type="dxa"/>
          </w:tcPr>
          <w:p w14:paraId="43545E1F" w14:textId="0F2C8293" w:rsidR="000F1038" w:rsidRDefault="000F1038" w:rsidP="00364BAA">
            <w:pPr>
              <w:rPr>
                <w:lang w:eastAsia="zh-CN"/>
              </w:rPr>
            </w:pPr>
            <w:r>
              <w:rPr>
                <w:lang w:eastAsia="zh-CN"/>
              </w:rPr>
              <w:t>Moderator</w:t>
            </w:r>
          </w:p>
        </w:tc>
        <w:tc>
          <w:tcPr>
            <w:tcW w:w="12176" w:type="dxa"/>
          </w:tcPr>
          <w:p w14:paraId="57689EA0" w14:textId="77777777" w:rsidR="000F1038" w:rsidRPr="007F21CF" w:rsidRDefault="000F1038" w:rsidP="00364BAA">
            <w:pPr>
              <w:rPr>
                <w:u w:val="single"/>
                <w:lang w:eastAsia="zh-CN"/>
              </w:rPr>
            </w:pPr>
            <w:r w:rsidRPr="007F21CF">
              <w:rPr>
                <w:u w:val="single"/>
                <w:lang w:eastAsia="zh-CN"/>
              </w:rPr>
              <w:t>Response to Samsung2</w:t>
            </w:r>
          </w:p>
          <w:p w14:paraId="2A015883" w14:textId="77777777" w:rsidR="000F1038" w:rsidRPr="000F1038" w:rsidRDefault="000F1038" w:rsidP="00364BAA">
            <w:pPr>
              <w:rPr>
                <w:i/>
                <w:iCs/>
                <w:lang w:val="en-GB" w:eastAsia="zh-CN"/>
              </w:rPr>
            </w:pPr>
            <w:r w:rsidRPr="000F1038">
              <w:rPr>
                <w:i/>
                <w:iCs/>
                <w:lang w:val="en-GB" w:eastAsia="zh-CN"/>
              </w:rPr>
              <w:t>What the UE reported is not the number on the BD/CCE budget (those numbers are specified in TS 38.213 similar to the ones defined for slot based PDCCH monitoring), but which (X,Y) combination the UE can support.</w:t>
            </w:r>
          </w:p>
          <w:p w14:paraId="7DC67992" w14:textId="3CC21283" w:rsidR="000F1038" w:rsidRDefault="000F1038" w:rsidP="00364BAA">
            <w:pPr>
              <w:rPr>
                <w:lang w:eastAsia="zh-CN"/>
              </w:rPr>
            </w:pPr>
            <w:r>
              <w:rPr>
                <w:lang w:eastAsia="zh-CN"/>
              </w:rPr>
              <w:t>For quite some time, both the Alt 1 and Alt 2 descriptions contain more or less the following statement:</w:t>
            </w:r>
          </w:p>
          <w:p w14:paraId="53C01881" w14:textId="77777777" w:rsidR="000F1038" w:rsidRDefault="000F1038" w:rsidP="000F1038">
            <w:pPr>
              <w:ind w:left="360"/>
              <w:rPr>
                <w:lang w:eastAsia="zh-CN"/>
              </w:rPr>
            </w:pPr>
            <w:r w:rsidRPr="000F1038">
              <w:rPr>
                <w:lang w:eastAsia="zh-CN"/>
              </w:rPr>
              <w:t>The capability indicates the BD/CCE budget within Y consecutive slots</w:t>
            </w:r>
          </w:p>
          <w:p w14:paraId="16ABA148" w14:textId="6AB74701" w:rsidR="000F1038" w:rsidRPr="007F21CF" w:rsidRDefault="000F1038" w:rsidP="007F21CF">
            <w:pPr>
              <w:rPr>
                <w:i/>
                <w:iCs/>
                <w:lang w:eastAsia="zh-CN"/>
              </w:rPr>
            </w:pPr>
            <w:r>
              <w:rPr>
                <w:lang w:eastAsia="zh-CN"/>
              </w:rPr>
              <w:lastRenderedPageBreak/>
              <w:t xml:space="preserve">My interpretation has been that this </w:t>
            </w:r>
            <w:r w:rsidR="007F21CF">
              <w:rPr>
                <w:lang w:eastAsia="zh-CN"/>
              </w:rPr>
              <w:t xml:space="preserve">indeed </w:t>
            </w:r>
            <w:r>
              <w:rPr>
                <w:lang w:eastAsia="zh-CN"/>
              </w:rPr>
              <w:t xml:space="preserve">means </w:t>
            </w:r>
            <w:r w:rsidR="007F21CF">
              <w:rPr>
                <w:lang w:eastAsia="zh-CN"/>
              </w:rPr>
              <w:t xml:space="preserve">indicating </w:t>
            </w:r>
            <w:r>
              <w:rPr>
                <w:lang w:eastAsia="zh-CN"/>
              </w:rPr>
              <w:t xml:space="preserve">the number, i.e. how much the BD/CCE budget is for the (X,Y). If </w:t>
            </w:r>
            <w:r w:rsidR="007F21CF">
              <w:rPr>
                <w:lang w:eastAsia="zh-CN"/>
              </w:rPr>
              <w:t xml:space="preserve">there is </w:t>
            </w:r>
            <w:r>
              <w:rPr>
                <w:lang w:eastAsia="zh-CN"/>
              </w:rPr>
              <w:t xml:space="preserve">consensus that 20/32 (see Issue </w:t>
            </w:r>
            <w:r w:rsidR="007F21CF">
              <w:rPr>
                <w:lang w:eastAsia="zh-CN"/>
              </w:rPr>
              <w:t xml:space="preserve">A3-1) are required to be supported by any UE supporting muti-slot monitoring for an respective (X,Y), then the capability could collapse into a simple yes/no indication. While in Issue A3-1 there seems to be consensus that the </w:t>
            </w:r>
            <w:r w:rsidR="007F21CF">
              <w:rPr>
                <w:i/>
                <w:iCs/>
                <w:lang w:eastAsia="zh-CN"/>
              </w:rPr>
              <w:t>maximum</w:t>
            </w:r>
            <w:r w:rsidR="007F21CF" w:rsidRPr="007F21CF">
              <w:rPr>
                <w:lang w:eastAsia="zh-CN"/>
              </w:rPr>
              <w:t xml:space="preserve"> is 20/32</w:t>
            </w:r>
            <w:r w:rsidR="007F21CF">
              <w:rPr>
                <w:lang w:eastAsia="zh-CN"/>
              </w:rPr>
              <w:t>,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807A89" w14:paraId="34162292" w14:textId="77777777" w:rsidTr="00741116">
        <w:tc>
          <w:tcPr>
            <w:tcW w:w="2405" w:type="dxa"/>
          </w:tcPr>
          <w:p w14:paraId="2304F835" w14:textId="5F9AE7C9" w:rsidR="00807A89" w:rsidRDefault="00807A89" w:rsidP="00364BAA">
            <w:pPr>
              <w:rPr>
                <w:lang w:eastAsia="zh-CN"/>
              </w:rPr>
            </w:pPr>
            <w:r>
              <w:rPr>
                <w:lang w:eastAsia="zh-CN"/>
              </w:rPr>
              <w:lastRenderedPageBreak/>
              <w:t>CATT</w:t>
            </w:r>
          </w:p>
        </w:tc>
        <w:tc>
          <w:tcPr>
            <w:tcW w:w="12176" w:type="dxa"/>
          </w:tcPr>
          <w:p w14:paraId="5260E050" w14:textId="1EB05486" w:rsidR="00807A89" w:rsidRDefault="00807A89" w:rsidP="00807A89">
            <w:pPr>
              <w:rPr>
                <w:lang w:eastAsia="zh-CN"/>
              </w:rPr>
            </w:pPr>
            <w:r>
              <w:rPr>
                <w:lang w:eastAsia="zh-CN"/>
              </w:rPr>
              <w:t>Regarding Samsung’s comment, our understanding if the mapping between (X,Y) pair and it’s supported maximum BD/CCE is</w:t>
            </w:r>
            <w:r w:rsidR="00570B4C">
              <w:rPr>
                <w:lang w:eastAsia="zh-CN"/>
              </w:rPr>
              <w:t xml:space="preserve"> defined as </w:t>
            </w:r>
            <w:r>
              <w:rPr>
                <w:lang w:eastAsia="zh-CN"/>
              </w:rPr>
              <w:t xml:space="preserve"> one-to-one </w:t>
            </w:r>
            <w:r w:rsidR="00570B4C">
              <w:rPr>
                <w:lang w:eastAsia="zh-CN"/>
              </w:rPr>
              <w:t xml:space="preserve">mapping </w:t>
            </w:r>
            <w:r>
              <w:rPr>
                <w:lang w:eastAsia="zh-CN"/>
              </w:rPr>
              <w:t>in the specification, then reporting anyone of them is just a choice of signalling. It looks like this is the way Rel-16 defines the span.</w:t>
            </w:r>
          </w:p>
          <w:p w14:paraId="5D9AFC10" w14:textId="57722DE6" w:rsidR="00807A89" w:rsidRPr="00807A89" w:rsidRDefault="00807A89" w:rsidP="00807A89">
            <w:pPr>
              <w:rPr>
                <w:lang w:eastAsia="zh-CN"/>
              </w:rPr>
            </w:pPr>
            <w:r>
              <w:rPr>
                <w:lang w:eastAsia="zh-CN"/>
              </w:rPr>
              <w:t>But if we allow a certain (X,Y) support different max number of BD/CCE, then both factor need to be reported.</w:t>
            </w:r>
          </w:p>
          <w:p w14:paraId="10B2BD55" w14:textId="05A15E10" w:rsidR="00807A89" w:rsidRPr="00807A89" w:rsidRDefault="00807A89" w:rsidP="00807A89">
            <w:pPr>
              <w:rPr>
                <w:lang w:eastAsia="zh-CN"/>
              </w:rPr>
            </w:pPr>
          </w:p>
        </w:tc>
      </w:tr>
      <w:tr w:rsidR="006A4E1D" w14:paraId="6CEF939C" w14:textId="77777777" w:rsidTr="00741116">
        <w:tc>
          <w:tcPr>
            <w:tcW w:w="2405" w:type="dxa"/>
          </w:tcPr>
          <w:p w14:paraId="67CBB8DA" w14:textId="301D24AF" w:rsidR="006A4E1D" w:rsidRDefault="006A4E1D" w:rsidP="006A4E1D">
            <w:pPr>
              <w:rPr>
                <w:lang w:eastAsia="zh-CN"/>
              </w:rPr>
            </w:pPr>
            <w:r>
              <w:rPr>
                <w:lang w:eastAsia="zh-CN"/>
              </w:rPr>
              <w:t>Samsung3</w:t>
            </w:r>
          </w:p>
        </w:tc>
        <w:tc>
          <w:tcPr>
            <w:tcW w:w="12176" w:type="dxa"/>
          </w:tcPr>
          <w:p w14:paraId="0D7F6FC5" w14:textId="69152011" w:rsidR="006A4E1D" w:rsidRDefault="006A4E1D" w:rsidP="006A4E1D">
            <w:pPr>
              <w:rPr>
                <w:lang w:eastAsia="zh-CN"/>
              </w:rPr>
            </w:pPr>
            <w:r w:rsidRPr="00B9285D">
              <w:rPr>
                <w:lang w:eastAsia="zh-CN"/>
              </w:rPr>
              <w:t xml:space="preserve">We thank moderotor for the </w:t>
            </w:r>
            <w:r>
              <w:rPr>
                <w:lang w:eastAsia="zh-CN"/>
              </w:rPr>
              <w:t>further feedback. When we read the sentence “</w:t>
            </w:r>
            <w:r w:rsidRPr="00B9285D">
              <w:rPr>
                <w:lang w:eastAsia="zh-CN"/>
              </w:rPr>
              <w:t>The capability indicates the BD/CCE budget within Y consecutive slots</w:t>
            </w:r>
            <w:r>
              <w:rPr>
                <w:lang w:eastAsia="zh-CN"/>
              </w:rPr>
              <w:t xml:space="preserve">”, it’s like the capability indicates which (X,Y) is supported by a UE, and by looking at the hard-coded </w:t>
            </w:r>
            <w:r w:rsidRPr="00B9285D">
              <w:rPr>
                <w:lang w:eastAsia="zh-CN"/>
              </w:rPr>
              <w:t>BD/CCE budget</w:t>
            </w:r>
            <w:r>
              <w:rPr>
                <w:lang w:eastAsia="zh-CN"/>
              </w:rPr>
              <w:t xml:space="preserve"> for the corresponding (X,Y) (which is the maximum value we disucced in A3-1), the capability also equivalently indicates the </w:t>
            </w:r>
            <w:r w:rsidRPr="000F1038">
              <w:rPr>
                <w:lang w:eastAsia="zh-CN"/>
              </w:rPr>
              <w:t>BD/CCE budget within Y consecutive slots</w:t>
            </w:r>
            <w:r>
              <w:rPr>
                <w:lang w:eastAsia="zh-CN"/>
              </w:rPr>
              <w:t xml:space="preserve">. That’s our reading of the agreement, and other companies can clarify. </w:t>
            </w:r>
          </w:p>
        </w:tc>
      </w:tr>
      <w:tr w:rsidR="0060051E" w14:paraId="76197010" w14:textId="77777777" w:rsidTr="00741116">
        <w:tc>
          <w:tcPr>
            <w:tcW w:w="2405" w:type="dxa"/>
          </w:tcPr>
          <w:p w14:paraId="6A7B1DDE" w14:textId="1608ADEE" w:rsidR="0060051E" w:rsidRDefault="0060051E" w:rsidP="0060051E">
            <w:pPr>
              <w:rPr>
                <w:lang w:eastAsia="zh-CN"/>
              </w:rPr>
            </w:pPr>
            <w:r>
              <w:rPr>
                <w:lang w:eastAsia="zh-CN"/>
              </w:rPr>
              <w:t>MediaTek</w:t>
            </w:r>
          </w:p>
        </w:tc>
        <w:tc>
          <w:tcPr>
            <w:tcW w:w="12176" w:type="dxa"/>
          </w:tcPr>
          <w:p w14:paraId="660545EC" w14:textId="77777777" w:rsidR="0060051E" w:rsidRDefault="0060051E" w:rsidP="0060051E">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3584CFE" w14:textId="77777777" w:rsidR="0060051E" w:rsidRDefault="0060051E" w:rsidP="0060051E">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1D8E9972" w14:textId="77777777" w:rsidR="0060051E" w:rsidRDefault="0060051E" w:rsidP="0060051E">
            <w:pPr>
              <w:rPr>
                <w:lang w:eastAsia="zh-CN"/>
              </w:rPr>
            </w:pPr>
          </w:p>
          <w:p w14:paraId="02A176EB" w14:textId="77777777" w:rsidR="0060051E" w:rsidRDefault="0060051E" w:rsidP="0060051E">
            <w:pPr>
              <w:rPr>
                <w:lang w:eastAsia="zh-CN"/>
              </w:rPr>
            </w:pPr>
            <w:r>
              <w:rPr>
                <w:lang w:eastAsia="zh-CN"/>
              </w:rPr>
              <w:t xml:space="preserve">We also share the same understanding with Qualcomm, Apple, and Samsung that the capability should at least include signaling of supported (X,Y). </w:t>
            </w:r>
          </w:p>
          <w:p w14:paraId="075BDA4F" w14:textId="77777777" w:rsidR="0060051E" w:rsidRDefault="0060051E" w:rsidP="0060051E">
            <w:pPr>
              <w:rPr>
                <w:lang w:eastAsia="zh-CN"/>
              </w:rPr>
            </w:pPr>
          </w:p>
          <w:p w14:paraId="69D2C05F" w14:textId="77777777" w:rsidR="0060051E" w:rsidRDefault="0060051E" w:rsidP="0060051E">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1035AC23" w14:textId="77777777" w:rsidR="0060051E" w:rsidRPr="00B9285D" w:rsidRDefault="0060051E" w:rsidP="0060051E">
            <w:pPr>
              <w:rPr>
                <w:lang w:eastAsia="zh-CN"/>
              </w:rPr>
            </w:pPr>
          </w:p>
        </w:tc>
      </w:tr>
      <w:tr w:rsidR="00457100" w:rsidRPr="00457100" w14:paraId="133FC315" w14:textId="77777777" w:rsidTr="00741116">
        <w:tc>
          <w:tcPr>
            <w:tcW w:w="2405" w:type="dxa"/>
          </w:tcPr>
          <w:p w14:paraId="32B39BD1" w14:textId="5DE85D86" w:rsidR="00457100" w:rsidRPr="00457100" w:rsidRDefault="00457100" w:rsidP="0060051E">
            <w:pPr>
              <w:rPr>
                <w:lang w:eastAsia="zh-CN"/>
              </w:rPr>
            </w:pPr>
            <w:r w:rsidRPr="00457100">
              <w:rPr>
                <w:lang w:eastAsia="zh-CN"/>
              </w:rPr>
              <w:lastRenderedPageBreak/>
              <w:t>Ericsson</w:t>
            </w:r>
          </w:p>
        </w:tc>
        <w:tc>
          <w:tcPr>
            <w:tcW w:w="12176" w:type="dxa"/>
          </w:tcPr>
          <w:p w14:paraId="6C47DB74" w14:textId="77777777" w:rsidR="00457100" w:rsidRPr="00457100" w:rsidRDefault="00457100" w:rsidP="0060051E">
            <w:pPr>
              <w:rPr>
                <w:lang w:eastAsia="zh-CN"/>
              </w:rPr>
            </w:pPr>
            <w:r w:rsidRPr="00457100">
              <w:rPr>
                <w:u w:val="single"/>
                <w:lang w:eastAsia="zh-CN"/>
              </w:rPr>
              <w:t>Question to Panasonic, vivo, Samsung</w:t>
            </w:r>
            <w:r w:rsidRPr="00457100">
              <w:rPr>
                <w:lang w:eastAsia="zh-CN"/>
              </w:rPr>
              <w:t>:</w:t>
            </w:r>
          </w:p>
          <w:p w14:paraId="6B6D9B50" w14:textId="629A4F43" w:rsidR="00457100" w:rsidRPr="00457100" w:rsidRDefault="00457100" w:rsidP="0060051E">
            <w:pPr>
              <w:rPr>
                <w:lang w:eastAsia="zh-CN"/>
              </w:rPr>
            </w:pPr>
            <w:r w:rsidRPr="00457100">
              <w:rPr>
                <w:lang w:eastAsia="zh-CN"/>
              </w:rPr>
              <w:t xml:space="preserve">We believe that Intel has a valid concern </w:t>
            </w:r>
            <w:r>
              <w:rPr>
                <w:lang w:eastAsia="zh-CN"/>
              </w:rPr>
              <w:t xml:space="preserve">that due to UE movement within a cell in CONNECTED mode; this can result in a change of slot position for monitoring Group (2) SS's, i.e., </w:t>
            </w:r>
            <w:r w:rsidRPr="00457100">
              <w:t>Type1(without RRC)/0/0A/2 CSS sets</w:t>
            </w:r>
            <w:r>
              <w:t xml:space="preserve">.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w:t>
            </w:r>
            <w:r w:rsidR="000731F1">
              <w:t xml:space="preserve">our proposal to </w:t>
            </w:r>
            <w:r>
              <w:t>defin</w:t>
            </w:r>
            <w:r w:rsidR="000731F1">
              <w:t>e</w:t>
            </w:r>
            <w:r>
              <w:t xml:space="preserve"> BD/CCE budget over X slots instead of Y slots). However, wouldn't an such an autonomous SS change/redefinition </w:t>
            </w:r>
            <w:r w:rsidR="000731F1">
              <w:t>require a change to the following part of the RAN1#106-e agreement?</w:t>
            </w:r>
          </w:p>
          <w:p w14:paraId="0D18039D" w14:textId="77777777" w:rsidR="000731F1" w:rsidRDefault="000731F1" w:rsidP="000731F1">
            <w:pPr>
              <w:pStyle w:val="ListParagraph"/>
              <w:numPr>
                <w:ilvl w:val="1"/>
                <w:numId w:val="16"/>
              </w:numPr>
            </w:pPr>
            <w:r>
              <w:t>The capability indicates the BD/CCE budget</w:t>
            </w:r>
            <w:r>
              <w:rPr>
                <w:color w:val="FF0000"/>
              </w:rPr>
              <w:t xml:space="preserve"> </w:t>
            </w:r>
            <w:r>
              <w:t>within Y consecutive slots in each slot group</w:t>
            </w:r>
          </w:p>
          <w:p w14:paraId="6D4F51A9" w14:textId="77777777" w:rsidR="000731F1" w:rsidRPr="000731F1" w:rsidRDefault="000731F1" w:rsidP="000731F1">
            <w:pPr>
              <w:pStyle w:val="ListParagraph"/>
              <w:numPr>
                <w:ilvl w:val="2"/>
                <w:numId w:val="16"/>
              </w:numPr>
              <w:rPr>
                <w:highlight w:val="yellow"/>
              </w:rPr>
            </w:pPr>
            <w:r w:rsidRPr="000731F1">
              <w:rPr>
                <w:highlight w:val="yellow"/>
              </w:rPr>
              <w:t>The location of the Y slots within the X slots is maintained across different slot groups</w:t>
            </w:r>
          </w:p>
          <w:p w14:paraId="61952872" w14:textId="77777777" w:rsidR="00F565B7" w:rsidRDefault="00F565B7" w:rsidP="0060051E">
            <w:pPr>
              <w:rPr>
                <w:lang w:eastAsia="zh-CN"/>
              </w:rPr>
            </w:pPr>
          </w:p>
          <w:p w14:paraId="4B1F9568" w14:textId="77777777" w:rsidR="000731F1" w:rsidRDefault="000731F1" w:rsidP="0060051E">
            <w:pPr>
              <w:rPr>
                <w:lang w:eastAsia="zh-CN"/>
              </w:rPr>
            </w:pPr>
            <w:r w:rsidRPr="000731F1">
              <w:rPr>
                <w:u w:val="single"/>
                <w:lang w:eastAsia="zh-CN"/>
              </w:rPr>
              <w:t>We have another basic question to the group</w:t>
            </w:r>
            <w:r>
              <w:rPr>
                <w:lang w:eastAsia="zh-CN"/>
              </w:rPr>
              <w:t>:</w:t>
            </w:r>
          </w:p>
          <w:p w14:paraId="19E6019E" w14:textId="16DC52C5" w:rsidR="000731F1" w:rsidRDefault="000731F1" w:rsidP="0060051E">
            <w:pPr>
              <w:rPr>
                <w:lang w:eastAsia="zh-CN"/>
              </w:rPr>
            </w:pPr>
            <w:r>
              <w:rPr>
                <w:lang w:eastAsia="zh-CN"/>
              </w:rPr>
              <w:t xml:space="preserve">In Rel-16 for </w:t>
            </w:r>
            <w:r w:rsidR="00B84D44">
              <w:rPr>
                <w:lang w:eastAsia="zh-CN"/>
              </w:rPr>
              <w:t>FR2 with 120 kHz</w:t>
            </w:r>
            <w:r>
              <w:rPr>
                <w:lang w:eastAsia="zh-CN"/>
              </w:rPr>
              <w:t xml:space="preserve">, </w:t>
            </w:r>
            <w:r w:rsidR="00B84D44">
              <w:rPr>
                <w:lang w:eastAsia="zh-CN"/>
              </w:rPr>
              <w:t>it is mandatory that a UE</w:t>
            </w:r>
            <w:r>
              <w:rPr>
                <w:lang w:eastAsia="zh-CN"/>
              </w:rPr>
              <w:t xml:space="preserve"> </w:t>
            </w:r>
            <w:r w:rsidR="00B84D44">
              <w:rPr>
                <w:lang w:eastAsia="zh-CN"/>
              </w:rPr>
              <w:t xml:space="preserve">supports </w:t>
            </w:r>
            <w:r>
              <w:rPr>
                <w:lang w:eastAsia="zh-CN"/>
              </w:rPr>
              <w:t xml:space="preserve">FG 3-1 which requires monitoring Group (2) in any 3 consecutive OFDM symbols of a slot and Group (1) in the first 3 OFDM symbols of a slot. Hence for multi-slot monitoring </w:t>
            </w:r>
            <w:r w:rsidR="00B84D44">
              <w:rPr>
                <w:lang w:eastAsia="zh-CN"/>
              </w:rPr>
              <w:t xml:space="preserve">for 480/960 kHz </w:t>
            </w:r>
            <w:r>
              <w:rPr>
                <w:lang w:eastAsia="zh-CN"/>
              </w:rPr>
              <w:t xml:space="preserve">where an X-slot group is equivalent to the time duration of a 120 kHz slot, why is it a problem to restrict Group (1) </w:t>
            </w:r>
            <w:r w:rsidR="00B84D44">
              <w:rPr>
                <w:lang w:eastAsia="zh-CN"/>
              </w:rPr>
              <w:t xml:space="preserve">to </w:t>
            </w:r>
            <w:r>
              <w:rPr>
                <w:lang w:eastAsia="zh-CN"/>
              </w:rPr>
              <w:t>Y = 1 slot but allow Group (2) monitoring according to Rel-15/16 and thus occur in any one of the X slots?</w:t>
            </w:r>
            <w:r w:rsidR="00B84D44">
              <w:rPr>
                <w:lang w:eastAsia="zh-CN"/>
              </w:rPr>
              <w:t xml:space="preserve"> How is that any different than FG 3-1?</w:t>
            </w:r>
          </w:p>
          <w:p w14:paraId="40BF8EA2" w14:textId="77777777" w:rsidR="000731F1" w:rsidRDefault="000731F1" w:rsidP="0060051E">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Caption w:val=""/>
              <w:tblDescription w:val=""/>
            </w:tblPr>
            <w:tblGrid>
              <w:gridCol w:w="960"/>
              <w:gridCol w:w="1384"/>
              <w:gridCol w:w="9589"/>
            </w:tblGrid>
            <w:tr w:rsidR="000731F1" w:rsidRPr="000731F1" w14:paraId="139A3DB3" w14:textId="77777777" w:rsidTr="000731F1">
              <w:tc>
                <w:tcPr>
                  <w:tcW w:w="960" w:type="dxa"/>
                  <w:tcBorders>
                    <w:top w:val="nil"/>
                    <w:left w:val="nil"/>
                    <w:bottom w:val="nil"/>
                    <w:right w:val="nil"/>
                  </w:tcBorders>
                  <w:tcMar>
                    <w:top w:w="80" w:type="dxa"/>
                    <w:left w:w="80" w:type="dxa"/>
                    <w:bottom w:w="80" w:type="dxa"/>
                    <w:right w:w="80" w:type="dxa"/>
                  </w:tcMar>
                  <w:hideMark/>
                </w:tcPr>
                <w:p w14:paraId="77A12077"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hideMark/>
                </w:tcPr>
                <w:p w14:paraId="7B67658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hideMark/>
                </w:tcPr>
                <w:p w14:paraId="48AF907D"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1) One configured CORESET per BWP per cell in addition to CORESET0</w:t>
                  </w:r>
                </w:p>
                <w:p w14:paraId="1246E328"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CORESET resource allocation of 6RB bit-map and duration of 1 – 3 OFDM symbols for FR1</w:t>
                  </w:r>
                </w:p>
                <w:p w14:paraId="44851D8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41CB372F"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2C10F02D"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REG-bundle sizes of 2/3 RBs or 6 RBs</w:t>
                  </w:r>
                </w:p>
                <w:p w14:paraId="20DAA99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Interleaved and non-interleaved CCE-to-REG mapping</w:t>
                  </w:r>
                </w:p>
                <w:p w14:paraId="7FA9DFDF"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xml:space="preserve">- Precoder-granularity of REG-bundle size </w:t>
                  </w:r>
                </w:p>
                <w:p w14:paraId="32FE672C"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PDCCH DMRS scrambling determination</w:t>
                  </w:r>
                </w:p>
                <w:p w14:paraId="64C8D1E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TCI state(s) for a CORESET configuration</w:t>
                  </w:r>
                </w:p>
                <w:p w14:paraId="0728AF36"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2) CSS and UE-SS configurations for unicast PDCCH transmission per BWP per cell</w:t>
                  </w:r>
                </w:p>
                <w:p w14:paraId="3ED65181"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PDCCH aggregation levels 1, 2, 4, 8, 16</w:t>
                  </w:r>
                </w:p>
                <w:p w14:paraId="3F01A61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 UP to 3 search space sets in a slot for a scheduled SCell per BWP</w:t>
                  </w:r>
                </w:p>
                <w:p w14:paraId="3D4EA816"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lastRenderedPageBreak/>
                    <w:t xml:space="preserve">This search space limit is before applying all dropping rules. </w:t>
                  </w:r>
                </w:p>
                <w:p w14:paraId="0D93300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62A5724C"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01EC8F2"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3) Monitoring DCI formats 0_0, 1_0, 0_1, 1_1</w:t>
                  </w:r>
                </w:p>
                <w:p w14:paraId="380F9EA4"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4) Number of PDCCH blind decodes per slot with a given SCS follows Case 1-1 table</w:t>
                  </w:r>
                </w:p>
                <w:p w14:paraId="4A45D24B"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5) Processing one unicast DCI scheduling DL and one unicast DCI scheduling UL per slot per scheduled CC for FDD</w:t>
                  </w:r>
                </w:p>
                <w:p w14:paraId="73A171DE" w14:textId="77777777" w:rsidR="000731F1" w:rsidRPr="000731F1" w:rsidRDefault="000731F1" w:rsidP="000731F1">
                  <w:pPr>
                    <w:autoSpaceDE/>
                    <w:autoSpaceDN/>
                    <w:adjustRightInd/>
                    <w:snapToGrid/>
                    <w:spacing w:after="0" w:line="240" w:lineRule="auto"/>
                    <w:rPr>
                      <w:rFonts w:ascii="Arial" w:eastAsia="Times New Roman" w:hAnsi="Arial" w:cs="Arial"/>
                      <w:sz w:val="18"/>
                      <w:szCs w:val="18"/>
                      <w:lang w:val="en-GB"/>
                    </w:rPr>
                  </w:pPr>
                  <w:r w:rsidRPr="000731F1">
                    <w:rPr>
                      <w:rFonts w:ascii="Arial" w:eastAsia="Times New Roman" w:hAnsi="Arial" w:cs="Arial"/>
                      <w:sz w:val="18"/>
                      <w:szCs w:val="18"/>
                      <w:lang w:val="en-GB"/>
                    </w:rPr>
                    <w:t>6) Processing one unicast DCI scheduling DL and 2 unicast DCI scheduling UL per slot per scheduled CC for TDD</w:t>
                  </w:r>
                </w:p>
              </w:tc>
            </w:tr>
          </w:tbl>
          <w:p w14:paraId="2F6D681C" w14:textId="27D8BC61" w:rsidR="000731F1" w:rsidRPr="00457100" w:rsidRDefault="000731F1" w:rsidP="0060051E">
            <w:pPr>
              <w:rPr>
                <w:lang w:eastAsia="zh-CN"/>
              </w:rPr>
            </w:pPr>
          </w:p>
        </w:tc>
      </w:tr>
      <w:tr w:rsidR="00C0069E" w:rsidRPr="00457100" w14:paraId="5A3ED48D" w14:textId="77777777" w:rsidTr="00741116">
        <w:tc>
          <w:tcPr>
            <w:tcW w:w="2405" w:type="dxa"/>
          </w:tcPr>
          <w:p w14:paraId="75FE9320" w14:textId="00940067" w:rsidR="00C0069E" w:rsidRPr="00457100" w:rsidRDefault="00C0069E" w:rsidP="0060051E">
            <w:pPr>
              <w:rPr>
                <w:lang w:eastAsia="zh-CN"/>
              </w:rPr>
            </w:pPr>
            <w:r>
              <w:rPr>
                <w:lang w:eastAsia="zh-CN"/>
              </w:rPr>
              <w:lastRenderedPageBreak/>
              <w:t>Futurewei</w:t>
            </w:r>
          </w:p>
        </w:tc>
        <w:tc>
          <w:tcPr>
            <w:tcW w:w="12176" w:type="dxa"/>
          </w:tcPr>
          <w:p w14:paraId="425F39F2" w14:textId="73B8216B" w:rsidR="00C0069E" w:rsidRPr="00C0069E" w:rsidRDefault="00C0069E" w:rsidP="0060051E">
            <w:pPr>
              <w:rPr>
                <w:lang w:eastAsia="zh-CN"/>
              </w:rPr>
            </w:pPr>
            <w:r w:rsidRPr="00C0069E">
              <w:rPr>
                <w:lang w:eastAsia="zh-CN"/>
              </w:rPr>
              <w:t>We thank FL for his efforts</w:t>
            </w:r>
            <w:r>
              <w:rPr>
                <w:lang w:eastAsia="zh-CN"/>
              </w:rPr>
              <w:t>, we support this package</w:t>
            </w:r>
            <w:r w:rsidRPr="00C0069E">
              <w:rPr>
                <w:lang w:eastAsia="zh-CN"/>
              </w:rPr>
              <w:t>.</w:t>
            </w:r>
            <w:r>
              <w:rPr>
                <w:lang w:eastAsia="zh-CN"/>
              </w:rPr>
              <w:t xml:space="preserve"> We also support the Group (1) </w:t>
            </w:r>
            <w:r w:rsidR="008122FF">
              <w:rPr>
                <w:lang w:eastAsia="zh-CN"/>
              </w:rPr>
              <w:t xml:space="preserve">monitoring </w:t>
            </w:r>
            <w:r>
              <w:rPr>
                <w:lang w:eastAsia="zh-CN"/>
              </w:rPr>
              <w:t xml:space="preserve">restriction to Y span slots , while Group (2 ) monitoring </w:t>
            </w:r>
            <w:r w:rsidR="008122FF">
              <w:rPr>
                <w:lang w:eastAsia="zh-CN"/>
              </w:rPr>
              <w:t>can</w:t>
            </w:r>
            <w:r>
              <w:rPr>
                <w:lang w:eastAsia="zh-CN"/>
              </w:rPr>
              <w:t xml:space="preserve"> be in the X slots group as Ericsson suggested that is the case in FG 3-1.With this, the BD/CCE budget may be defined per X slots. </w:t>
            </w:r>
            <w:r w:rsidR="008122FF">
              <w:rPr>
                <w:lang w:eastAsia="zh-CN"/>
              </w:rPr>
              <w:t xml:space="preserve"> We agree that these may require changes in the existing agreement, but at this time they seems necessary for the reason that Ericsson presented above.</w:t>
            </w:r>
          </w:p>
        </w:tc>
      </w:tr>
      <w:tr w:rsidR="00C04EA9" w:rsidRPr="00457100" w14:paraId="5B6377CD" w14:textId="77777777" w:rsidTr="00741116">
        <w:tc>
          <w:tcPr>
            <w:tcW w:w="2405" w:type="dxa"/>
          </w:tcPr>
          <w:p w14:paraId="4A3EB0FB" w14:textId="47978499" w:rsidR="00C04EA9" w:rsidRDefault="00C04EA9" w:rsidP="00C04EA9">
            <w:pPr>
              <w:rPr>
                <w:lang w:eastAsia="zh-CN"/>
              </w:rPr>
            </w:pPr>
            <w:r>
              <w:rPr>
                <w:lang w:eastAsia="zh-CN"/>
              </w:rPr>
              <w:t>Samsung4</w:t>
            </w:r>
          </w:p>
        </w:tc>
        <w:tc>
          <w:tcPr>
            <w:tcW w:w="12176" w:type="dxa"/>
          </w:tcPr>
          <w:p w14:paraId="1AC6C085" w14:textId="77777777" w:rsidR="00C04EA9" w:rsidRDefault="00C04EA9" w:rsidP="00C04EA9">
            <w:pPr>
              <w:rPr>
                <w:u w:val="single"/>
                <w:lang w:eastAsia="zh-CN"/>
              </w:rPr>
            </w:pPr>
            <w:r>
              <w:rPr>
                <w:u w:val="single"/>
                <w:lang w:eastAsia="zh-CN"/>
              </w:rPr>
              <w:t>Response to Ericsson’s first question:</w:t>
            </w:r>
          </w:p>
          <w:p w14:paraId="55D4671C" w14:textId="77777777" w:rsidR="00C04EA9" w:rsidRDefault="00C04EA9" w:rsidP="00C04EA9">
            <w:r w:rsidRPr="00EE275F">
              <w:rPr>
                <w:lang w:eastAsia="zh-CN"/>
              </w:rPr>
              <w:t xml:space="preserve">Yes, we agree with vivo’s response that the change of search space (no matter group 1 or group 2) can be addressed by </w:t>
            </w:r>
            <w:r w:rsidRPr="00EE275F">
              <w:t>autonomous SS change</w:t>
            </w:r>
            <w:r>
              <w:t xml:space="preserv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5084913C" w14:textId="77777777" w:rsidR="00C04EA9" w:rsidRDefault="00C04EA9" w:rsidP="00C04EA9"/>
          <w:p w14:paraId="08C49280" w14:textId="77777777" w:rsidR="00C04EA9" w:rsidRPr="00EE275F" w:rsidRDefault="00C04EA9" w:rsidP="00C04EA9">
            <w:pPr>
              <w:rPr>
                <w:u w:val="single"/>
                <w:lang w:eastAsia="zh-CN"/>
              </w:rPr>
            </w:pPr>
            <w:r w:rsidRPr="00EE275F">
              <w:rPr>
                <w:u w:val="single"/>
                <w:lang w:eastAsia="zh-CN"/>
              </w:rPr>
              <w:t xml:space="preserve">Response to Ericsson’s second question: </w:t>
            </w:r>
            <w:bookmarkStart w:id="0" w:name="_GoBack"/>
            <w:bookmarkEnd w:id="0"/>
          </w:p>
          <w:p w14:paraId="62185AE2" w14:textId="7834FAF5" w:rsidR="00C04EA9" w:rsidRPr="00C0069E" w:rsidRDefault="00C04EA9" w:rsidP="00C04EA9">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bl>
    <w:p w14:paraId="6E5F3956" w14:textId="28CB93B4"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xml:space="preserve">" naturally applies to (1). Regarding (2), we think that the monitoring procedures defined in Rel-15 can be reused, and that analogous to Rel-15, an overall BD/CCE budget per X-slot group is defined and this "pooled" budget is shared between (1) and (2). This is </w:t>
            </w:r>
            <w:r>
              <w:rPr>
                <w:lang w:eastAsia="zh-CN"/>
              </w:rPr>
              <w:lastRenderedPageBreak/>
              <w:t>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lastRenderedPageBreak/>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lastRenderedPageBreak/>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lastRenderedPageBreak/>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lastRenderedPageBreak/>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 xml:space="preserve">s not difficult for standardization since we can simply reuse the same rule as Rel-15/16. Type 0/0A/1(without dedicated RRC </w:t>
            </w:r>
            <w:r>
              <w:rPr>
                <w:rFonts w:hint="eastAsia"/>
                <w:lang w:eastAsia="zh-CN"/>
              </w:rPr>
              <w:lastRenderedPageBreak/>
              <w:t>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lastRenderedPageBreak/>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 xml:space="preserve">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w:t>
            </w:r>
            <w:r w:rsidRPr="00CA53B1">
              <w:rPr>
                <w:lang w:eastAsia="zh-CN"/>
              </w:rPr>
              <w:lastRenderedPageBreak/>
              <w:t>added to monitor within Y slots.</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lastRenderedPageBreak/>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lastRenderedPageBreak/>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lastRenderedPageBreak/>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054158" w14:paraId="617375A5" w14:textId="77777777">
        <w:tc>
          <w:tcPr>
            <w:tcW w:w="2405" w:type="dxa"/>
          </w:tcPr>
          <w:p w14:paraId="1B79D35E" w14:textId="77777777" w:rsidR="00054158" w:rsidRDefault="005B74B2">
            <w:r>
              <w:rPr>
                <w:rFonts w:hint="eastAsia"/>
              </w:rPr>
              <w:lastRenderedPageBreak/>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lastRenderedPageBreak/>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lastRenderedPageBreak/>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lastRenderedPageBreak/>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lastRenderedPageBreak/>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lastRenderedPageBreak/>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lastRenderedPageBreak/>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lastRenderedPageBreak/>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lastRenderedPageBreak/>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lastRenderedPageBreak/>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lastRenderedPageBreak/>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747101" r:id="rId12"/>
              </w:object>
            </w:r>
          </w:p>
          <w:p w14:paraId="4B389892" w14:textId="77777777" w:rsidR="00054158" w:rsidRDefault="005B74B2">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pt;height:85.5pt;mso-width-percent:0;mso-height-percent:0;mso-width-percent:0;mso-height-percent:0" o:ole="">
                  <v:imagedata r:id="rId13" o:title=""/>
                </v:shape>
                <o:OLEObject Type="Embed" ProgID="Visio.Drawing.11" ShapeID="_x0000_i1027" DrawAspect="Content" ObjectID="_1695747102" r:id="rId14"/>
              </w:object>
            </w:r>
          </w:p>
          <w:p w14:paraId="36E67F04" w14:textId="77777777" w:rsidR="00054158" w:rsidRDefault="005B74B2">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5.5pt;height:2in;mso-width-percent:0;mso-height-percent:0;mso-width-percent:0;mso-height-percent:0" o:ole="">
                  <v:imagedata r:id="rId15" o:title=""/>
                </v:shape>
                <o:OLEObject Type="Embed" ProgID="Visio.Drawing.15" ShapeID="_x0000_i1028" DrawAspect="Content" ObjectID="_1695747103" r:id="rId16"/>
              </w:object>
            </w:r>
          </w:p>
          <w:p w14:paraId="78A0B408" w14:textId="77777777" w:rsidR="00054158" w:rsidRDefault="005B74B2">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lastRenderedPageBreak/>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8" w:name="_Ref78902220"/>
            <w:r>
              <w:t xml:space="preserve">Proposal </w:t>
            </w:r>
            <w:r w:rsidR="002203DE">
              <w:fldChar w:fldCharType="begin"/>
            </w:r>
            <w:r w:rsidR="002203DE">
              <w:instrText xml:space="preserve"> SEQ Proposal \* ARABIC </w:instrText>
            </w:r>
            <w:r w:rsidR="002203DE">
              <w:fldChar w:fldCharType="separate"/>
            </w:r>
            <w:r>
              <w:t>1</w:t>
            </w:r>
            <w:r w:rsidR="002203DE">
              <w:fldChar w:fldCharType="end"/>
            </w:r>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9" w:name="_Ref78902377"/>
            <w:bookmarkStart w:id="30" w:name="_Ref68510864"/>
            <w:r>
              <w:t xml:space="preserve">Proposal </w:t>
            </w:r>
            <w:r w:rsidR="002203DE">
              <w:fldChar w:fldCharType="begin"/>
            </w:r>
            <w:r w:rsidR="002203DE">
              <w:instrText xml:space="preserve"> SEQ Proposal \* ARABIC </w:instrText>
            </w:r>
            <w:r w:rsidR="002203DE">
              <w:fldChar w:fldCharType="separate"/>
            </w:r>
            <w:r>
              <w:t>2</w:t>
            </w:r>
            <w:r w:rsidR="002203DE">
              <w:fldChar w:fldCharType="end"/>
            </w:r>
            <w:r>
              <w:t>: Adopt Alt1 as the multi-slot PDCCH capability with the following aspects.</w:t>
            </w:r>
            <w:bookmarkEnd w:id="29"/>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2203DE">
              <w:fldChar w:fldCharType="begin"/>
            </w:r>
            <w:r w:rsidR="002203DE">
              <w:instrText xml:space="preserve"> SEQ Proposal \* ARABIC </w:instrText>
            </w:r>
            <w:r w:rsidR="002203DE">
              <w:fldChar w:fldCharType="separate"/>
            </w:r>
            <w:r>
              <w:t>3</w:t>
            </w:r>
            <w:r w:rsidR="002203DE">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5pt;height:121.5pt;mso-width-percent:0;mso-height-percent:0;mso-width-percent:0;mso-height-percent:0" o:ole="">
                  <v:imagedata r:id="rId24" o:title=""/>
                </v:shape>
                <o:OLEObject Type="Embed" ProgID="Visio.Drawing.15" ShapeID="_x0000_i1029" DrawAspect="Content" ObjectID="_1695747104"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1" w:name="_Toc83632381"/>
            <w:bookmarkStart w:id="32" w:name="_Toc83573325"/>
            <w:bookmarkStart w:id="33" w:name="_Toc83587355"/>
            <w:bookmarkStart w:id="34" w:name="P_1"/>
            <w:r>
              <w:t xml:space="preserve">Proposal </w:t>
            </w:r>
            <w:r w:rsidR="002203DE">
              <w:fldChar w:fldCharType="begin"/>
            </w:r>
            <w:r w:rsidR="002203DE">
              <w:instrText xml:space="preserve"> SEQ Proposal \* A</w:instrText>
            </w:r>
            <w:r w:rsidR="002203DE">
              <w:instrText xml:space="preserve">RABIC </w:instrText>
            </w:r>
            <w:r w:rsidR="002203DE">
              <w:fldChar w:fldCharType="separate"/>
            </w:r>
            <w:r>
              <w:t>1</w:t>
            </w:r>
            <w:r w:rsidR="002203DE">
              <w:fldChar w:fldCharType="end"/>
            </w:r>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5" w:name="_Ref83586061"/>
            <w:bookmarkStart w:id="36" w:name="_Toc83573327"/>
            <w:bookmarkStart w:id="37" w:name="_Toc83587357"/>
            <w:bookmarkStart w:id="38" w:name="_Toc83632383"/>
            <w:bookmarkStart w:id="39" w:name="P_3"/>
            <w:r>
              <w:t xml:space="preserve">Proposal </w:t>
            </w:r>
            <w:r w:rsidR="002203DE">
              <w:fldChar w:fldCharType="begin"/>
            </w:r>
            <w:r w:rsidR="002203DE">
              <w:instrText xml:space="preserve"> SEQ Proposal \* ARABIC </w:instrText>
            </w:r>
            <w:r w:rsidR="002203DE">
              <w:fldChar w:fldCharType="separate"/>
            </w:r>
            <w:r>
              <w:t>3</w:t>
            </w:r>
            <w:r w:rsidR="002203DE">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Caption"/>
              <w:jc w:val="left"/>
            </w:pPr>
            <w:bookmarkStart w:id="40" w:name="_Toc83573328"/>
            <w:bookmarkStart w:id="41" w:name="_Toc83632384"/>
            <w:bookmarkStart w:id="42" w:name="_Toc83587358"/>
            <w:bookmarkStart w:id="43" w:name="P_4"/>
            <w:bookmarkEnd w:id="39"/>
            <w:r>
              <w:t xml:space="preserve">Proposal </w:t>
            </w:r>
            <w:r w:rsidR="002203DE">
              <w:fldChar w:fldCharType="begin"/>
            </w:r>
            <w:r w:rsidR="002203DE">
              <w:instrText xml:space="preserve"> SEQ Proposal \* ARABIC </w:instrText>
            </w:r>
            <w:r w:rsidR="002203DE">
              <w:fldChar w:fldCharType="separate"/>
            </w:r>
            <w:r>
              <w:t>4</w:t>
            </w:r>
            <w:r w:rsidR="002203DE">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4" w:name="_Toc83632394"/>
            <w:bookmarkStart w:id="45" w:name="_Toc83587368"/>
            <w:bookmarkStart w:id="46" w:name="O_5"/>
            <w:r>
              <w:t xml:space="preserve">Observation </w:t>
            </w:r>
            <w:r w:rsidR="002203DE">
              <w:fldChar w:fldCharType="begin"/>
            </w:r>
            <w:r w:rsidR="002203DE">
              <w:instrText xml:space="preserve"> SEQ Observation \* ARABIC </w:instrText>
            </w:r>
            <w:r w:rsidR="002203DE">
              <w:fldChar w:fldCharType="separate"/>
            </w:r>
            <w:r>
              <w:t>5</w:t>
            </w:r>
            <w:r w:rsidR="002203DE">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5pt;height:86.5pt;mso-width-percent:0;mso-height-percent:0;mso-width-percent:0;mso-height-percent:0" o:ole="">
                  <v:imagedata r:id="rId26" o:title=""/>
                </v:shape>
                <o:OLEObject Type="Embed" ProgID="Visio.Drawing.15" ShapeID="_x0000_i1030" DrawAspect="Content" ObjectID="_1695747105" r:id="rId27"/>
              </w:object>
            </w:r>
          </w:p>
          <w:p w14:paraId="0F040E78" w14:textId="77777777" w:rsidR="00054158" w:rsidRDefault="005B74B2">
            <w:pPr>
              <w:pStyle w:val="Caption"/>
              <w:rPr>
                <w:u w:val="single"/>
              </w:rPr>
            </w:pPr>
            <w:bookmarkStart w:id="47" w:name="_Ref83584248"/>
            <w:r>
              <w:t xml:space="preserve">Figure </w:t>
            </w:r>
            <w:r w:rsidR="002203DE">
              <w:fldChar w:fldCharType="begin"/>
            </w:r>
            <w:r w:rsidR="002203DE">
              <w:instrText xml:space="preserve"> SEQ Figure \* ARABIC </w:instrText>
            </w:r>
            <w:r w:rsidR="002203DE">
              <w:fldChar w:fldCharType="separate"/>
            </w:r>
            <w:r>
              <w:t>1</w:t>
            </w:r>
            <w:r w:rsidR="002203DE">
              <w:fldChar w:fldCharType="end"/>
            </w:r>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8" w:name="_Toc83587369"/>
            <w:bookmarkStart w:id="49" w:name="_Toc83632395"/>
            <w:bookmarkStart w:id="50" w:name="O_6"/>
            <w:r>
              <w:t xml:space="preserve">Observation </w:t>
            </w:r>
            <w:r w:rsidR="002203DE">
              <w:fldChar w:fldCharType="begin"/>
            </w:r>
            <w:r w:rsidR="002203DE">
              <w:instrText xml:space="preserve"> SEQ Observation \* ARABIC </w:instrText>
            </w:r>
            <w:r w:rsidR="002203DE">
              <w:fldChar w:fldCharType="separate"/>
            </w:r>
            <w:r>
              <w:t>6</w:t>
            </w:r>
            <w:r w:rsidR="002203DE">
              <w:fldChar w:fldCharType="end"/>
            </w:r>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r w:rsidR="002203DE">
              <w:fldChar w:fldCharType="begin"/>
            </w:r>
            <w:r w:rsidR="002203DE">
              <w:instrText xml:space="preserve"> SEQ Proposal \* ARABIC </w:instrText>
            </w:r>
            <w:r w:rsidR="002203DE">
              <w:fldChar w:fldCharType="separate"/>
            </w:r>
            <w:r>
              <w:t>7</w:t>
            </w:r>
            <w:r w:rsidR="002203DE">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92C15">
            <w:pPr>
              <w:pStyle w:val="BodyText"/>
            </w:pPr>
            <w:r>
              <w:rPr>
                <w:noProof/>
              </w:rPr>
              <w:object w:dxaOrig="9640" w:dyaOrig="2797" w14:anchorId="2AA3E36E">
                <v:shape id="_x0000_i1031" type="#_x0000_t75" alt="" style="width:483pt;height:139.5pt;mso-width-percent:0;mso-height-percent:0;mso-width-percent:0;mso-height-percent:0" o:ole="">
                  <v:imagedata r:id="rId28" o:title=""/>
                </v:shape>
                <o:OLEObject Type="Embed" ProgID="Visio.Drawing.15" ShapeID="_x0000_i1031" DrawAspect="Content" ObjectID="_1695747106"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lastRenderedPageBreak/>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2203DE">
              <w:fldChar w:fldCharType="begin"/>
            </w:r>
            <w:r w:rsidR="002203DE">
              <w:instrText xml:space="preserve"> SEQ Figure \* ARABIC </w:instrText>
            </w:r>
            <w:r w:rsidR="002203DE">
              <w:fldChar w:fldCharType="separate"/>
            </w:r>
            <w:r>
              <w:t>4</w:t>
            </w:r>
            <w:r w:rsidR="002203DE">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592C15">
              <w:rPr>
                <w:noProof/>
              </w:rPr>
              <w:object w:dxaOrig="6730" w:dyaOrig="3123" w14:anchorId="0C543BF7">
                <v:shape id="_x0000_i1032" type="#_x0000_t75" alt="" style="width:337.5pt;height:157pt;mso-width-percent:0;mso-height-percent:0;mso-width-percent:0;mso-height-percent:0" o:ole="">
                  <v:imagedata r:id="rId34" o:title=""/>
                </v:shape>
                <o:OLEObject Type="Embed" ProgID="Visio.Drawing.11" ShapeID="_x0000_i1032" DrawAspect="Content" ObjectID="_1695747107" r:id="rId35"/>
              </w:object>
            </w:r>
          </w:p>
          <w:p w14:paraId="413666C4" w14:textId="77777777" w:rsidR="00054158" w:rsidRDefault="005B74B2">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5pt;height:109.5pt;mso-width-percent:0;mso-height-percent:0;mso-width-percent:0;mso-height-percent:0" o:ole="">
                  <v:imagedata r:id="rId36" o:title=""/>
                </v:shape>
                <o:OLEObject Type="Embed" ProgID="Visio.Drawing.15" ShapeID="_x0000_i1033" DrawAspect="Content" ObjectID="_1695747108"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5pt;height:131pt;mso-width-percent:0;mso-height-percent:0;mso-width-percent:0;mso-height-percent:0" o:ole="">
                  <v:imagedata r:id="rId38" o:title=""/>
                </v:shape>
                <o:OLEObject Type="Embed" ProgID="Visio.Drawing.15" ShapeID="_x0000_i1034" DrawAspect="Content" ObjectID="_1695747109"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pt;height:2in;mso-width-percent:0;mso-height-percent:0;mso-width-percent:0;mso-height-percent:0" o:ole="">
                  <v:imagedata r:id="rId40" o:title=""/>
                </v:shape>
                <o:OLEObject Type="Embed" ProgID="Visio.Drawing.15" ShapeID="_x0000_i1035" DrawAspect="Content" ObjectID="_1695747110"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lastRenderedPageBreak/>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5pt;height:102pt;mso-width-percent:0;mso-height-percent:0;mso-width-percent:0;mso-height-percent:0" o:ole="">
                  <v:imagedata r:id="rId42" o:title=""/>
                </v:shape>
                <o:OLEObject Type="Embed" ProgID="Visio.Drawing.15" ShapeID="_x0000_i1036" DrawAspect="Content" ObjectID="_1695747111"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lastRenderedPageBreak/>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lastRenderedPageBreak/>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3" w:name="_Ref68624864"/>
            <w:r>
              <w:t xml:space="preserve">Figure </w:t>
            </w:r>
            <w:r w:rsidR="002203DE">
              <w:fldChar w:fldCharType="begin"/>
            </w:r>
            <w:r w:rsidR="002203DE">
              <w:instrText xml:space="preserve"> SEQ Figure \* ARABIC </w:instrText>
            </w:r>
            <w:r w:rsidR="002203DE">
              <w:fldChar w:fldCharType="separate"/>
            </w:r>
            <w:r>
              <w:t>1</w:t>
            </w:r>
            <w:r w:rsidR="002203DE">
              <w:fldChar w:fldCharType="end"/>
            </w:r>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592C15">
              <w:rPr>
                <w:noProof/>
              </w:rPr>
              <w:object w:dxaOrig="8883" w:dyaOrig="7443" w14:anchorId="1005B5A7">
                <v:shape id="_x0000_i1037" type="#_x0000_t75" alt="" style="width:444.5pt;height:373.5pt;mso-width-percent:0;mso-height-percent:0;mso-width-percent:0;mso-height-percent:0" o:ole="">
                  <v:imagedata r:id="rId46" o:title=""/>
                </v:shape>
                <o:OLEObject Type="Embed" ProgID="Visio.Drawing.15" ShapeID="_x0000_i1037" DrawAspect="Content" ObjectID="_1695747112"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5" w:name="_Toc83587364"/>
            <w:bookmarkStart w:id="86" w:name="_Toc83573334"/>
            <w:bookmarkStart w:id="87" w:name="_Toc83632390"/>
            <w:bookmarkStart w:id="88" w:name="O_1"/>
            <w:r>
              <w:t xml:space="preserve">Observation </w:t>
            </w:r>
            <w:r w:rsidR="002203DE">
              <w:fldChar w:fldCharType="begin"/>
            </w:r>
            <w:r w:rsidR="002203DE">
              <w:instrText xml:space="preserve"> SEQ Observation \* ARABIC </w:instrText>
            </w:r>
            <w:r w:rsidR="002203DE">
              <w:fldChar w:fldCharType="separate"/>
            </w:r>
            <w:r>
              <w:t>1</w:t>
            </w:r>
            <w:r w:rsidR="002203DE">
              <w:fldChar w:fldCharType="end"/>
            </w:r>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9" w:name="_Ref83573348"/>
            <w:bookmarkStart w:id="90" w:name="_Toc83573329"/>
            <w:bookmarkStart w:id="91" w:name="_Toc83632385"/>
            <w:bookmarkStart w:id="92" w:name="_Toc83587359"/>
            <w:bookmarkStart w:id="93" w:name="P_5"/>
            <w:r>
              <w:t xml:space="preserve">Proposal </w:t>
            </w:r>
            <w:r w:rsidR="002203DE">
              <w:fldChar w:fldCharType="begin"/>
            </w:r>
            <w:r w:rsidR="002203DE">
              <w:instrText xml:space="preserve"> SEQ Proposal \* ARABIC </w:instrText>
            </w:r>
            <w:r w:rsidR="002203DE">
              <w:fldChar w:fldCharType="separate"/>
            </w:r>
            <w:r>
              <w:t>5</w:t>
            </w:r>
            <w:r w:rsidR="002203DE">
              <w:fldChar w:fldCharType="end"/>
            </w:r>
            <w:bookmarkEnd w:id="89"/>
            <w:r>
              <w:t>: The value of Y is no larger than 1 slot:</w:t>
            </w:r>
            <w:bookmarkEnd w:id="90"/>
            <w:bookmarkEnd w:id="91"/>
            <w:bookmarkEnd w:id="92"/>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4" w:name="_Toc83587360"/>
            <w:bookmarkStart w:id="95" w:name="_Toc83632386"/>
            <w:bookmarkStart w:id="96" w:name="_Toc83573330"/>
            <w:bookmarkStart w:id="97" w:name="P_6"/>
            <w:r>
              <w:t xml:space="preserve">Proposal </w:t>
            </w:r>
            <w:r w:rsidR="002203DE">
              <w:fldChar w:fldCharType="begin"/>
            </w:r>
            <w:r w:rsidR="002203DE">
              <w:instrText xml:space="preserve"> SEQ Proposal \* ARABIC </w:instrText>
            </w:r>
            <w:r w:rsidR="002203DE">
              <w:fldChar w:fldCharType="separate"/>
            </w:r>
            <w:r>
              <w:t>6</w:t>
            </w:r>
            <w:r w:rsidR="002203DE">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Caption"/>
              <w:jc w:val="left"/>
            </w:pPr>
            <w:bookmarkStart w:id="98" w:name="_Toc83573335"/>
            <w:bookmarkStart w:id="99" w:name="_Toc83632391"/>
            <w:bookmarkStart w:id="100" w:name="_Toc83587365"/>
            <w:bookmarkStart w:id="101" w:name="O_2"/>
            <w:bookmarkEnd w:id="97"/>
            <w:r>
              <w:t xml:space="preserve">Observation </w:t>
            </w:r>
            <w:r w:rsidR="002203DE">
              <w:fldChar w:fldCharType="begin"/>
            </w:r>
            <w:r w:rsidR="002203DE">
              <w:instrText xml:space="preserve"> SEQ Observation \* ARABIC </w:instrText>
            </w:r>
            <w:r w:rsidR="002203DE">
              <w:fldChar w:fldCharType="separate"/>
            </w:r>
            <w:r>
              <w:t>2</w:t>
            </w:r>
            <w:r w:rsidR="002203DE">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8pt;height:3in;mso-width-percent:0;mso-height-percent:0;mso-width-percent:0;mso-height-percent:0" o:ole="">
                  <v:imagedata r:id="rId48" o:title=""/>
                </v:shape>
                <o:OLEObject Type="Embed" ProgID="Visio.Drawing.15" ShapeID="_x0000_i1038" DrawAspect="Content" ObjectID="_1695747113" r:id="rId49"/>
              </w:object>
            </w:r>
          </w:p>
          <w:p w14:paraId="465108AF" w14:textId="77777777" w:rsidR="00054158" w:rsidRDefault="005B74B2">
            <w:pPr>
              <w:pStyle w:val="Caption"/>
            </w:pPr>
            <w:bookmarkStart w:id="102" w:name="_Ref83735207"/>
            <w:r>
              <w:t xml:space="preserve">Figure </w:t>
            </w:r>
            <w:r w:rsidR="002203DE">
              <w:fldChar w:fldCharType="begin"/>
            </w:r>
            <w:r w:rsidR="002203DE">
              <w:instrText xml:space="preserve"> SEQ Figure \* ARABIC </w:instrText>
            </w:r>
            <w:r w:rsidR="002203DE">
              <w:fldChar w:fldCharType="separate"/>
            </w:r>
            <w:r>
              <w:t>3</w:t>
            </w:r>
            <w:r w:rsidR="002203DE">
              <w:fldChar w:fldCharType="end"/>
            </w:r>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r w:rsidR="002203DE">
              <w:fldChar w:fldCharType="begin"/>
            </w:r>
            <w:r w:rsidR="002203DE">
              <w:instrText xml:space="preserve"> SEQ Proposal \* ARABIC </w:instrText>
            </w:r>
            <w:r w:rsidR="002203DE">
              <w:fldChar w:fldCharType="separate"/>
            </w:r>
            <w:r>
              <w:t>8</w:t>
            </w:r>
            <w:r w:rsidR="002203DE">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5pt;height:67.5pt;mso-width-percent:0;mso-height-percent:0;mso-width-percent:0;mso-height-percent:0" o:ole="">
                  <v:imagedata r:id="rId50" o:title=""/>
                </v:shape>
                <o:OLEObject Type="Embed" ProgID="Visio.Drawing.15" ShapeID="_x0000_i1039" DrawAspect="Content" ObjectID="_1695747114" r:id="rId51"/>
              </w:object>
            </w:r>
          </w:p>
          <w:p w14:paraId="6A50BF52" w14:textId="77777777" w:rsidR="00054158" w:rsidRDefault="005B74B2">
            <w:pPr>
              <w:pStyle w:val="Caption"/>
            </w:pPr>
            <w:bookmarkStart w:id="126" w:name="_Ref68252811"/>
            <w:r>
              <w:t xml:space="preserve">Figure </w:t>
            </w:r>
            <w:r w:rsidR="002203DE">
              <w:fldChar w:fldCharType="begin"/>
            </w:r>
            <w:r w:rsidR="002203DE">
              <w:instrText xml:space="preserve"> SEQ Figure \* ARABIC </w:instrText>
            </w:r>
            <w:r w:rsidR="002203DE">
              <w:fldChar w:fldCharType="separate"/>
            </w:r>
            <w:r>
              <w:t>4</w:t>
            </w:r>
            <w:r w:rsidR="002203DE">
              <w:fldChar w:fldCharType="end"/>
            </w:r>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2pt;height:17pt;mso-width-percent:0;mso-height-percent:0;mso-width-percent:0;mso-height-percent:0" o:ole="">
                  <v:imagedata r:id="rId52" o:title=""/>
                </v:shape>
                <o:OLEObject Type="Embed" ProgID="Equation.3" ShapeID="_x0000_i1040" DrawAspect="Content" ObjectID="_1695747115"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2pt;height:17pt;mso-width-percent:0;mso-height-percent:0;mso-width-percent:0;mso-height-percent:0" o:ole="">
                  <v:imagedata r:id="rId52" o:title=""/>
                </v:shape>
                <o:OLEObject Type="Embed" ProgID="Equation.3" ShapeID="_x0000_i1041" DrawAspect="Content" ObjectID="_1695747116"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2203DE">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2203DE">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2203DE">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2203DE">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3pt;height:101pt;mso-width-percent:0;mso-height-percent:0;mso-width-percent:0;mso-height-percent:0" o:ole="">
                  <v:imagedata r:id="rId59" o:title=""/>
                </v:shape>
                <o:OLEObject Type="Embed" ProgID="Visio.Drawing.15" ShapeID="_x0000_i1042" DrawAspect="Content" ObjectID="_1695747117"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6" w:name="_Ref79128577"/>
            <w:r>
              <w:t xml:space="preserve">Table </w:t>
            </w:r>
            <w:r w:rsidR="002203DE">
              <w:fldChar w:fldCharType="begin"/>
            </w:r>
            <w:r w:rsidR="002203DE">
              <w:instrText xml:space="preserve"> SEQ Table \* ARABIC </w:instrText>
            </w:r>
            <w:r w:rsidR="002203DE">
              <w:fldChar w:fldCharType="separate"/>
            </w:r>
            <w:r>
              <w:t>1</w:t>
            </w:r>
            <w:r w:rsidR="002203DE">
              <w:fldChar w:fldCharType="end"/>
            </w:r>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7" w:name="_Ref79128597"/>
            <w:r>
              <w:t xml:space="preserve">Table </w:t>
            </w:r>
            <w:r w:rsidR="002203DE">
              <w:fldChar w:fldCharType="begin"/>
            </w:r>
            <w:r w:rsidR="002203DE">
              <w:instrText xml:space="preserve"> SEQ Table \* ARABIC </w:instrText>
            </w:r>
            <w:r w:rsidR="002203DE">
              <w:fldChar w:fldCharType="separate"/>
            </w:r>
            <w:r>
              <w:t>2</w:t>
            </w:r>
            <w:r w:rsidR="002203DE">
              <w:fldChar w:fldCharType="end"/>
            </w:r>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8" w:name="_Toc83573326"/>
            <w:bookmarkStart w:id="139" w:name="_Toc83587356"/>
            <w:bookmarkStart w:id="140" w:name="_Toc83632382"/>
            <w:bookmarkStart w:id="141" w:name="P_2"/>
            <w:r>
              <w:t xml:space="preserve">Proposal </w:t>
            </w:r>
            <w:r w:rsidR="002203DE">
              <w:fldChar w:fldCharType="begin"/>
            </w:r>
            <w:r w:rsidR="002203DE">
              <w:instrText xml:space="preserve"> SEQ Proposal \* ARABIC </w:instrText>
            </w:r>
            <w:r w:rsidR="002203DE">
              <w:fldChar w:fldCharType="separate"/>
            </w:r>
            <w:r>
              <w:t>2</w:t>
            </w:r>
            <w:r w:rsidR="002203DE">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BodyText"/>
              <w:jc w:val="center"/>
              <w:rPr>
                <w:rFonts w:eastAsia="SimSun"/>
                <w:b/>
                <w:sz w:val="18"/>
                <w:szCs w:val="18"/>
                <w:lang w:eastAsia="zh-CN"/>
              </w:rPr>
            </w:pPr>
            <w:r>
              <w:rPr>
                <w:noProof/>
              </w:rPr>
              <w:object w:dxaOrig="4077" w:dyaOrig="7321" w14:anchorId="23F9B39A">
                <v:shape id="_x0000_i1043" type="#_x0000_t75" alt="" style="width:202pt;height:367.5pt;mso-width-percent:0;mso-height-percent:0;mso-width-percent:0;mso-height-percent:0" o:ole="">
                  <v:imagedata r:id="rId61" o:title=""/>
                </v:shape>
                <o:OLEObject Type="Embed" ProgID="Visio.Drawing.15" ShapeID="_x0000_i1043" DrawAspect="Content" ObjectID="_1695747118"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2" w:name="_Ref78903389"/>
            <w:r>
              <w:t xml:space="preserve">Proposal </w:t>
            </w:r>
            <w:r w:rsidR="002203DE">
              <w:fldChar w:fldCharType="begin"/>
            </w:r>
            <w:r w:rsidR="002203DE">
              <w:instrText xml:space="preserve"> SEQ Proposal \* ARABIC </w:instrText>
            </w:r>
            <w:r w:rsidR="002203DE">
              <w:fldChar w:fldCharType="separate"/>
            </w:r>
            <w:r>
              <w:t>3</w:t>
            </w:r>
            <w:r w:rsidR="002203DE">
              <w:fldChar w:fldCharType="end"/>
            </w:r>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3" w:name="_Ref78903394"/>
            <w:r>
              <w:t xml:space="preserve">Proposal </w:t>
            </w:r>
            <w:r w:rsidR="002203DE">
              <w:fldChar w:fldCharType="begin"/>
            </w:r>
            <w:r w:rsidR="002203DE">
              <w:instrText xml:space="preserve"> SEQ Proposal \* ARABIC </w:instrText>
            </w:r>
            <w:r w:rsidR="002203DE">
              <w:fldChar w:fldCharType="separate"/>
            </w:r>
            <w:r>
              <w:t>4</w:t>
            </w:r>
            <w:r w:rsidR="002203DE">
              <w:fldChar w:fldCharType="end"/>
            </w:r>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2203DE">
              <w:fldChar w:fldCharType="begin"/>
            </w:r>
            <w:r w:rsidR="002203DE">
              <w:instrText xml:space="preserve"> SEQ Observation \* ARABIC </w:instrText>
            </w:r>
            <w:r w:rsidR="002203DE">
              <w:fldChar w:fldCharType="separate"/>
            </w:r>
            <w:r>
              <w:t>1</w:t>
            </w:r>
            <w:r w:rsidR="002203DE">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9.5pt;height:14.5pt;mso-width-percent:0;mso-height-percent:0;mso-width-percent:0;mso-height-percent:0" o:ole="">
                  <v:imagedata r:id="rId63" o:title=""/>
                </v:shape>
                <o:OLEObject Type="Embed" ProgID="Equation.DSMT4" ShapeID="_x0000_i1044" DrawAspect="Content" ObjectID="_1695747119"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9.5pt;height:14.5pt;mso-width-percent:0;mso-height-percent:0;mso-width-percent:0;mso-height-percent:0" o:ole="">
                  <v:imagedata r:id="rId63" o:title=""/>
                </v:shape>
                <o:OLEObject Type="Embed" ProgID="Equation.DSMT4" ShapeID="_x0000_i1045" DrawAspect="Content" ObjectID="_1695747120"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r w:rsidR="002203DE">
              <w:fldChar w:fldCharType="begin"/>
            </w:r>
            <w:r w:rsidR="002203DE">
              <w:instrText xml:space="preserve"> SEQ Observation \* ARABIC </w:instrText>
            </w:r>
            <w:r w:rsidR="002203DE">
              <w:fldChar w:fldCharType="separate"/>
            </w:r>
            <w:r>
              <w:t>3</w:t>
            </w:r>
            <w:r w:rsidR="002203DE">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r w:rsidR="002203DE">
              <w:fldChar w:fldCharType="begin"/>
            </w:r>
            <w:r w:rsidR="002203DE">
              <w:instrText xml:space="preserve"> SEQ Observation \* ARABIC </w:instrText>
            </w:r>
            <w:r w:rsidR="002203DE">
              <w:fldChar w:fldCharType="separate"/>
            </w:r>
            <w:r>
              <w:t>4</w:t>
            </w:r>
            <w:r w:rsidR="002203DE">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r w:rsidR="002203DE">
              <w:fldChar w:fldCharType="begin"/>
            </w:r>
            <w:r w:rsidR="002203DE">
              <w:instrText xml:space="preserve"> SEQ Proposal \* ARABIC </w:instrText>
            </w:r>
            <w:r w:rsidR="002203DE">
              <w:fldChar w:fldCharType="separate"/>
            </w:r>
            <w:r>
              <w:t>9</w:t>
            </w:r>
            <w:r w:rsidR="002203DE">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6BF6B8" w14:textId="77777777" w:rsidR="002203DE" w:rsidRDefault="002203DE" w:rsidP="00436060">
      <w:pPr>
        <w:spacing w:after="0" w:line="240" w:lineRule="auto"/>
      </w:pPr>
      <w:r>
        <w:separator/>
      </w:r>
    </w:p>
  </w:endnote>
  <w:endnote w:type="continuationSeparator" w:id="0">
    <w:p w14:paraId="71C7DE2F" w14:textId="77777777" w:rsidR="002203DE" w:rsidRDefault="002203DE"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8735A6" w14:textId="77777777" w:rsidR="002203DE" w:rsidRDefault="002203DE" w:rsidP="00436060">
      <w:pPr>
        <w:spacing w:after="0" w:line="240" w:lineRule="auto"/>
      </w:pPr>
      <w:r>
        <w:separator/>
      </w:r>
    </w:p>
  </w:footnote>
  <w:footnote w:type="continuationSeparator" w:id="0">
    <w:p w14:paraId="5F696A2D" w14:textId="77777777" w:rsidR="002203DE" w:rsidRDefault="002203DE"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 w:id="1947539758">
      <w:bodyDiv w:val="1"/>
      <w:marLeft w:val="0"/>
      <w:marRight w:val="0"/>
      <w:marTop w:val="0"/>
      <w:marBottom w:val="0"/>
      <w:divBdr>
        <w:top w:val="none" w:sz="0" w:space="0" w:color="auto"/>
        <w:left w:val="none" w:sz="0" w:space="0" w:color="auto"/>
        <w:bottom w:val="none" w:sz="0" w:space="0" w:color="auto"/>
        <w:right w:val="none" w:sz="0" w:space="0" w:color="auto"/>
      </w:divBdr>
      <w:divsChild>
        <w:div w:id="85080115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61" Type="http://schemas.openxmlformats.org/officeDocument/2006/relationships/image" Target="media/image36.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145</Pages>
  <Words>51356</Words>
  <Characters>292731</Characters>
  <Application>Microsoft Office Word</Application>
  <DocSecurity>0</DocSecurity>
  <Lines>2439</Lines>
  <Paragraphs>686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343401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Hongbo Si/5G PHY Standards /SRA/Staff Engineer/Samsung Electronics</cp:lastModifiedBy>
  <cp:revision>2</cp:revision>
  <cp:lastPrinted>2016-08-13T07:06:00Z</cp:lastPrinted>
  <dcterms:created xsi:type="dcterms:W3CDTF">2021-10-15T01:03:00Z</dcterms:created>
  <dcterms:modified xsi:type="dcterms:W3CDTF">2021-10-15T01:03:00Z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